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8AA9F" w14:textId="77777777" w:rsidR="00B9106F" w:rsidRPr="00EF4DDC" w:rsidRDefault="00B9106F" w:rsidP="00B9106F">
      <w:pPr>
        <w:spacing w:after="0" w:line="240" w:lineRule="auto"/>
        <w:rPr>
          <w:lang w:val="sr-Latn-RS"/>
        </w:rPr>
      </w:pPr>
      <w:r w:rsidRPr="00EF4DDC">
        <w:rPr>
          <w:rStyle w:val="Strong"/>
          <w:rFonts w:cstheme="minorHAnsi"/>
          <w:lang w:val="sr-Latn-RS"/>
        </w:rPr>
        <w:t xml:space="preserve">Broj: </w:t>
      </w:r>
    </w:p>
    <w:p w14:paraId="1DA6797E" w14:textId="77777777" w:rsidR="00B9106F" w:rsidRPr="00EF4DDC" w:rsidRDefault="00B9106F" w:rsidP="00B9106F">
      <w:pPr>
        <w:spacing w:after="0" w:line="240" w:lineRule="auto"/>
        <w:rPr>
          <w:lang w:val="sr-Latn-RS"/>
        </w:rPr>
      </w:pPr>
      <w:r w:rsidRPr="00EF4DDC">
        <w:rPr>
          <w:rStyle w:val="Strong"/>
          <w:rFonts w:cstheme="minorHAnsi"/>
          <w:lang w:val="sr-Latn-RS"/>
        </w:rPr>
        <w:t xml:space="preserve">Datum: </w:t>
      </w:r>
    </w:p>
    <w:p w14:paraId="168FA7A0" w14:textId="77777777" w:rsidR="00B9106F" w:rsidRPr="00EF4DDC" w:rsidRDefault="00B9106F" w:rsidP="00B9106F">
      <w:pPr>
        <w:spacing w:after="0" w:line="240" w:lineRule="auto"/>
        <w:rPr>
          <w:rStyle w:val="Strong"/>
          <w:rFonts w:cstheme="minorHAnsi"/>
          <w:lang w:val="sr-Latn-RS"/>
        </w:rPr>
      </w:pPr>
    </w:p>
    <w:p w14:paraId="201E583A" w14:textId="77777777" w:rsidR="00B9106F" w:rsidRPr="00EF4DDC" w:rsidRDefault="00B9106F" w:rsidP="00B9106F">
      <w:pPr>
        <w:spacing w:after="0" w:line="240" w:lineRule="auto"/>
        <w:rPr>
          <w:rStyle w:val="Strong"/>
          <w:rFonts w:cstheme="minorHAnsi"/>
          <w:b w:val="0"/>
          <w:bCs w:val="0"/>
          <w:lang w:val="sr-Latn-RS"/>
        </w:rPr>
      </w:pPr>
      <w:r w:rsidRPr="00EF4DDC">
        <w:rPr>
          <w:rStyle w:val="Strong"/>
          <w:rFonts w:cstheme="minorHAnsi"/>
          <w:lang w:val="sr-Latn-RS"/>
        </w:rPr>
        <w:t xml:space="preserve">PREDUZETNIK/DOO, </w:t>
      </w:r>
    </w:p>
    <w:p w14:paraId="472B7E43" w14:textId="77777777" w:rsidR="00B9106F" w:rsidRPr="00EF4DDC" w:rsidRDefault="00B9106F" w:rsidP="00B9106F">
      <w:pPr>
        <w:spacing w:after="0" w:line="240" w:lineRule="auto"/>
        <w:rPr>
          <w:rStyle w:val="Strong"/>
          <w:rFonts w:cstheme="minorHAnsi"/>
          <w:b w:val="0"/>
          <w:bCs w:val="0"/>
          <w:lang w:val="sr-Latn-RS"/>
        </w:rPr>
      </w:pPr>
      <w:r w:rsidRPr="00EF4DDC">
        <w:rPr>
          <w:rStyle w:val="Strong"/>
          <w:rFonts w:cstheme="minorHAnsi"/>
          <w:lang w:val="sr-Latn-RS"/>
        </w:rPr>
        <w:t>Adresa:</w:t>
      </w:r>
    </w:p>
    <w:p w14:paraId="6A97BE55" w14:textId="77777777" w:rsidR="00B9106F" w:rsidRPr="00EF4DDC" w:rsidRDefault="00B9106F" w:rsidP="00B9106F">
      <w:pPr>
        <w:spacing w:after="0" w:line="240" w:lineRule="auto"/>
        <w:rPr>
          <w:rStyle w:val="Strong"/>
          <w:rFonts w:cstheme="minorHAnsi"/>
          <w:b w:val="0"/>
          <w:bCs w:val="0"/>
          <w:lang w:val="sr-Latn-RS"/>
        </w:rPr>
      </w:pPr>
      <w:r w:rsidRPr="00EF4DDC">
        <w:rPr>
          <w:rStyle w:val="Strong"/>
          <w:rFonts w:cstheme="minorHAnsi"/>
          <w:lang w:val="sr-Latn-RS"/>
        </w:rPr>
        <w:t>MB:</w:t>
      </w:r>
    </w:p>
    <w:p w14:paraId="5A6DB598" w14:textId="77777777" w:rsidR="00B9106F" w:rsidRDefault="00B9106F" w:rsidP="00B9106F">
      <w:pPr>
        <w:spacing w:after="0" w:line="240" w:lineRule="auto"/>
        <w:rPr>
          <w:rStyle w:val="Strong"/>
          <w:rFonts w:cstheme="minorHAnsi"/>
          <w:lang w:val="sr-Latn-RS"/>
        </w:rPr>
      </w:pPr>
      <w:r w:rsidRPr="00EF4DDC">
        <w:rPr>
          <w:rStyle w:val="Strong"/>
          <w:rFonts w:cstheme="minorHAnsi"/>
          <w:lang w:val="sr-Latn-RS"/>
        </w:rPr>
        <w:t>PIB:</w:t>
      </w:r>
    </w:p>
    <w:p w14:paraId="742C90F0" w14:textId="77777777" w:rsidR="00B9106F" w:rsidRPr="00EF4DDC" w:rsidRDefault="00B9106F" w:rsidP="00B9106F">
      <w:pPr>
        <w:spacing w:after="0" w:line="240" w:lineRule="auto"/>
        <w:rPr>
          <w:lang w:val="sr-Latn-RS"/>
        </w:rPr>
      </w:pPr>
    </w:p>
    <w:p w14:paraId="3DDC6594" w14:textId="77777777" w:rsidR="00B9106F" w:rsidRPr="00B9106F" w:rsidRDefault="00B9106F" w:rsidP="00B9106F">
      <w:pPr>
        <w:jc w:val="center"/>
        <w:rPr>
          <w:i/>
          <w:iCs/>
          <w:sz w:val="21"/>
          <w:szCs w:val="21"/>
          <w:lang w:val="sr-Latn-RS"/>
        </w:rPr>
      </w:pPr>
      <w:r w:rsidRPr="00B9106F">
        <w:rPr>
          <w:rStyle w:val="Strong"/>
          <w:rFonts w:cstheme="minorHAnsi"/>
          <w:sz w:val="21"/>
          <w:szCs w:val="21"/>
          <w:lang w:val="sr-Latn-RS"/>
        </w:rPr>
        <w:t xml:space="preserve">Na osnovu člana 153. i 192. Zakona o radu („Službeni glasnik RS”, br. </w:t>
      </w:r>
      <w:r w:rsidRPr="00B9106F">
        <w:rPr>
          <w:sz w:val="21"/>
          <w:szCs w:val="21"/>
          <w:lang w:val="sr-Latn-RS"/>
        </w:rPr>
        <w:t>24/2005, 61/2005, 54/2009, 32/2013, 75/2014, 13/2017 - odluka US, 113/2017 i 95/2018 - autentično tumačenje</w:t>
      </w:r>
      <w:r w:rsidRPr="00B9106F">
        <w:rPr>
          <w:rStyle w:val="Strong"/>
          <w:rFonts w:cstheme="minorHAnsi"/>
          <w:sz w:val="21"/>
          <w:szCs w:val="21"/>
          <w:lang w:val="sr-Latn-RS"/>
        </w:rPr>
        <w:t>) i u skladu sa Pravilnikom o organizaciji i sistematizaciji radnih mesta, direktor/preduzetnik ______________ donosi:</w:t>
      </w:r>
    </w:p>
    <w:p w14:paraId="4B31C50B" w14:textId="77777777" w:rsidR="00B9106F" w:rsidRPr="00B9106F" w:rsidRDefault="00B9106F" w:rsidP="00B9106F">
      <w:pPr>
        <w:jc w:val="center"/>
        <w:rPr>
          <w:b/>
          <w:bCs/>
          <w:sz w:val="21"/>
          <w:szCs w:val="21"/>
          <w:lang w:val="sr-Latn-RS"/>
        </w:rPr>
      </w:pPr>
      <w:r w:rsidRPr="00B9106F">
        <w:rPr>
          <w:b/>
          <w:bCs/>
          <w:sz w:val="21"/>
          <w:szCs w:val="21"/>
          <w:lang w:val="sr-Latn-RS"/>
        </w:rPr>
        <w:t>ODLUKU O PROGLAŠENJU VIŠKA ZAPOSLENIH</w:t>
      </w:r>
    </w:p>
    <w:p w14:paraId="4F610E83" w14:textId="77777777" w:rsidR="00B9106F" w:rsidRPr="00B9106F" w:rsidRDefault="00B9106F" w:rsidP="00B9106F">
      <w:pPr>
        <w:jc w:val="center"/>
        <w:rPr>
          <w:sz w:val="21"/>
          <w:szCs w:val="21"/>
          <w:lang w:val="sr-Latn-RS"/>
        </w:rPr>
      </w:pPr>
      <w:r w:rsidRPr="00B9106F">
        <w:rPr>
          <w:sz w:val="21"/>
          <w:szCs w:val="21"/>
          <w:lang w:val="sr-Latn-RS"/>
        </w:rPr>
        <w:t>Član 1.</w:t>
      </w:r>
    </w:p>
    <w:p w14:paraId="5976976C" w14:textId="77777777" w:rsidR="00B9106F" w:rsidRPr="00B9106F" w:rsidRDefault="00B9106F" w:rsidP="00B9106F">
      <w:pPr>
        <w:rPr>
          <w:sz w:val="21"/>
          <w:szCs w:val="21"/>
          <w:lang w:val="sr-Latn-RS"/>
        </w:rPr>
      </w:pPr>
      <w:r w:rsidRPr="00B9106F">
        <w:rPr>
          <w:sz w:val="21"/>
          <w:szCs w:val="21"/>
          <w:lang w:val="sr-Latn-RS"/>
        </w:rPr>
        <w:t>Usled (izabrati: tehnoloških, ekonomskih ili organizacionih) promena koje su nastupile, donosi se odluka o proglašenju viška zaposlenih u (naziv firme)______________________.</w:t>
      </w:r>
    </w:p>
    <w:p w14:paraId="359BF04A" w14:textId="77777777" w:rsidR="00B9106F" w:rsidRPr="00B9106F" w:rsidRDefault="00B9106F" w:rsidP="00B9106F">
      <w:pPr>
        <w:jc w:val="center"/>
        <w:rPr>
          <w:sz w:val="21"/>
          <w:szCs w:val="21"/>
          <w:lang w:val="sr-Latn-RS"/>
        </w:rPr>
      </w:pPr>
      <w:r w:rsidRPr="00B9106F">
        <w:rPr>
          <w:sz w:val="21"/>
          <w:szCs w:val="21"/>
          <w:lang w:val="sr-Latn-RS"/>
        </w:rPr>
        <w:t>Član 2.</w:t>
      </w:r>
    </w:p>
    <w:p w14:paraId="3A5E097F" w14:textId="77777777" w:rsidR="00B9106F" w:rsidRPr="00B9106F" w:rsidRDefault="00B9106F" w:rsidP="00B9106F">
      <w:pPr>
        <w:rPr>
          <w:sz w:val="21"/>
          <w:szCs w:val="21"/>
          <w:lang w:val="sr-Latn-RS"/>
        </w:rPr>
      </w:pPr>
      <w:r w:rsidRPr="00B9106F">
        <w:rPr>
          <w:sz w:val="21"/>
          <w:szCs w:val="21"/>
          <w:lang w:val="sr-Latn-RS"/>
        </w:rPr>
        <w:t>Razlozi za donošenje ove odluke su:</w:t>
      </w:r>
    </w:p>
    <w:p w14:paraId="449F12F8" w14:textId="77777777" w:rsidR="00B9106F" w:rsidRPr="00B9106F" w:rsidRDefault="00B9106F" w:rsidP="00B9106F">
      <w:pPr>
        <w:rPr>
          <w:sz w:val="21"/>
          <w:szCs w:val="21"/>
          <w:lang w:val="sr-Latn-RS"/>
        </w:rPr>
      </w:pPr>
      <w:r w:rsidRPr="00B9106F">
        <w:rPr>
          <w:sz w:val="21"/>
          <w:szCs w:val="21"/>
          <w:lang w:val="sr-Latn-RS"/>
        </w:rPr>
        <w:t>Detaljno obrazložiti razloge, npr. prestanak potrebe za određenom vrstom posla, smanjenje obima posla usled XY događaja, uvođenje nove tehnologije te i te, reorganizacija procesa rada na način…, smanjenje troškova poslovanja, itd.</w:t>
      </w:r>
    </w:p>
    <w:p w14:paraId="25A79906" w14:textId="77777777" w:rsidR="00B9106F" w:rsidRPr="00B9106F" w:rsidRDefault="00B9106F" w:rsidP="00B9106F">
      <w:pPr>
        <w:jc w:val="center"/>
        <w:rPr>
          <w:sz w:val="21"/>
          <w:szCs w:val="21"/>
          <w:lang w:val="sr-Latn-RS"/>
        </w:rPr>
      </w:pPr>
      <w:r w:rsidRPr="00B9106F">
        <w:rPr>
          <w:sz w:val="21"/>
          <w:szCs w:val="21"/>
          <w:lang w:val="sr-Latn-RS"/>
        </w:rPr>
        <w:t>Član 3.</w:t>
      </w:r>
    </w:p>
    <w:p w14:paraId="29A6485C" w14:textId="77777777" w:rsidR="00B9106F" w:rsidRPr="00B9106F" w:rsidRDefault="00B9106F" w:rsidP="00B9106F">
      <w:pPr>
        <w:rPr>
          <w:sz w:val="21"/>
          <w:szCs w:val="21"/>
          <w:lang w:val="sr-Latn-RS"/>
        </w:rPr>
      </w:pPr>
      <w:r w:rsidRPr="00B9106F">
        <w:rPr>
          <w:sz w:val="21"/>
          <w:szCs w:val="21"/>
          <w:lang w:val="sr-Latn-RS"/>
        </w:rPr>
        <w:t>Broj zaposlenih koji se proglašava tehnološkim viškom je (broj zaposlenih), a to su sledeća radna mesta:</w:t>
      </w:r>
    </w:p>
    <w:p w14:paraId="6B32A858" w14:textId="77777777" w:rsidR="00B9106F" w:rsidRPr="00B9106F" w:rsidRDefault="00B9106F" w:rsidP="00B9106F">
      <w:pPr>
        <w:rPr>
          <w:sz w:val="21"/>
          <w:szCs w:val="21"/>
          <w:lang w:val="sr-Latn-RS"/>
        </w:rPr>
      </w:pPr>
      <w:r w:rsidRPr="00B9106F">
        <w:rPr>
          <w:sz w:val="21"/>
          <w:szCs w:val="21"/>
          <w:lang w:val="sr-Latn-RS"/>
        </w:rPr>
        <w:t>Navesti radna mesta i broj izvršilaca</w:t>
      </w:r>
    </w:p>
    <w:p w14:paraId="11711748" w14:textId="77777777" w:rsidR="00B9106F" w:rsidRPr="00B9106F" w:rsidRDefault="00B9106F" w:rsidP="00B9106F">
      <w:pPr>
        <w:jc w:val="center"/>
        <w:rPr>
          <w:sz w:val="21"/>
          <w:szCs w:val="21"/>
          <w:lang w:val="sr-Latn-RS"/>
        </w:rPr>
      </w:pPr>
      <w:r w:rsidRPr="00B9106F">
        <w:rPr>
          <w:sz w:val="21"/>
          <w:szCs w:val="21"/>
          <w:lang w:val="sr-Latn-RS"/>
        </w:rPr>
        <w:t>Član 4.</w:t>
      </w:r>
    </w:p>
    <w:p w14:paraId="3A96DA6E" w14:textId="77777777" w:rsidR="00B9106F" w:rsidRPr="00B9106F" w:rsidRDefault="00B9106F" w:rsidP="00B9106F">
      <w:pPr>
        <w:rPr>
          <w:sz w:val="21"/>
          <w:szCs w:val="21"/>
          <w:lang w:val="sr-Latn-RS"/>
        </w:rPr>
      </w:pPr>
      <w:r w:rsidRPr="00B9106F">
        <w:rPr>
          <w:sz w:val="21"/>
          <w:szCs w:val="21"/>
          <w:lang w:val="sr-Latn-RS"/>
        </w:rPr>
        <w:t>Ugovor o radu biće otkazan sa danom ________________.</w:t>
      </w:r>
    </w:p>
    <w:p w14:paraId="48468D6B" w14:textId="77777777" w:rsidR="00B9106F" w:rsidRPr="00B9106F" w:rsidRDefault="00B9106F" w:rsidP="00B9106F">
      <w:pPr>
        <w:jc w:val="center"/>
        <w:rPr>
          <w:sz w:val="21"/>
          <w:szCs w:val="21"/>
          <w:lang w:val="sr-Latn-RS"/>
        </w:rPr>
      </w:pPr>
      <w:r w:rsidRPr="00B9106F">
        <w:rPr>
          <w:sz w:val="21"/>
          <w:szCs w:val="21"/>
          <w:lang w:val="sr-Latn-RS"/>
        </w:rPr>
        <w:t>Član 5.</w:t>
      </w:r>
    </w:p>
    <w:p w14:paraId="55AC2B72" w14:textId="77777777" w:rsidR="00B9106F" w:rsidRPr="00B9106F" w:rsidRDefault="00B9106F" w:rsidP="00B9106F">
      <w:pPr>
        <w:rPr>
          <w:sz w:val="21"/>
          <w:szCs w:val="21"/>
          <w:shd w:val="clear" w:color="auto" w:fill="FFFFFF"/>
          <w:lang w:val="sr-Latn-RS"/>
        </w:rPr>
      </w:pPr>
      <w:r w:rsidRPr="00B9106F">
        <w:rPr>
          <w:sz w:val="21"/>
          <w:szCs w:val="21"/>
          <w:shd w:val="clear" w:color="auto" w:fill="FFFFFF"/>
          <w:lang w:val="sr-Latn-RS"/>
        </w:rPr>
        <w:t>Obrazloženje da nema mesta za primenu mera rešavanja viškova (premeštaj na druge poslove, rad kod drugog poslodavca, prekvalifikacija ili dokvalifikacija, nepuno radno vreme ali ne kraće od polovine punog radnog vremena i druge mere)</w:t>
      </w:r>
    </w:p>
    <w:p w14:paraId="490B8BA1" w14:textId="77777777" w:rsidR="00B9106F" w:rsidRPr="00B9106F" w:rsidRDefault="00B9106F" w:rsidP="00B9106F">
      <w:pPr>
        <w:jc w:val="center"/>
        <w:rPr>
          <w:sz w:val="21"/>
          <w:szCs w:val="21"/>
          <w:lang w:val="sr-Latn-RS"/>
        </w:rPr>
      </w:pPr>
      <w:r w:rsidRPr="00B9106F">
        <w:rPr>
          <w:sz w:val="21"/>
          <w:szCs w:val="21"/>
          <w:shd w:val="clear" w:color="auto" w:fill="FFFFFF"/>
          <w:lang w:val="sr-Latn-RS"/>
        </w:rPr>
        <w:t>Član 6.</w:t>
      </w:r>
    </w:p>
    <w:p w14:paraId="5AF889CF" w14:textId="77777777" w:rsidR="00B9106F" w:rsidRPr="00B9106F" w:rsidRDefault="00B9106F" w:rsidP="00B9106F">
      <w:pPr>
        <w:rPr>
          <w:sz w:val="21"/>
          <w:szCs w:val="21"/>
          <w:lang w:val="sr-Latn-RS"/>
        </w:rPr>
      </w:pPr>
      <w:r w:rsidRPr="00B9106F">
        <w:rPr>
          <w:sz w:val="21"/>
          <w:szCs w:val="21"/>
          <w:lang w:val="sr-Latn-RS"/>
        </w:rPr>
        <w:t>Zaposleni koji budu proglašeni tehnološkim viškom imaju pravo na otpremninu u skladu sa članom 158. Zakona o radu.</w:t>
      </w:r>
    </w:p>
    <w:p w14:paraId="0BCBC0BD" w14:textId="77777777" w:rsidR="00B9106F" w:rsidRPr="00B9106F" w:rsidRDefault="00B9106F" w:rsidP="00B9106F">
      <w:pPr>
        <w:jc w:val="center"/>
        <w:rPr>
          <w:sz w:val="21"/>
          <w:szCs w:val="21"/>
          <w:lang w:val="sr-Latn-RS"/>
        </w:rPr>
      </w:pPr>
      <w:r w:rsidRPr="00B9106F">
        <w:rPr>
          <w:sz w:val="21"/>
          <w:szCs w:val="21"/>
          <w:lang w:val="sr-Latn-RS"/>
        </w:rPr>
        <w:t>Član 7.</w:t>
      </w:r>
    </w:p>
    <w:p w14:paraId="22ADD3C6" w14:textId="77777777" w:rsidR="00B9106F" w:rsidRPr="00B9106F" w:rsidRDefault="00B9106F" w:rsidP="00B9106F">
      <w:pPr>
        <w:rPr>
          <w:sz w:val="21"/>
          <w:szCs w:val="21"/>
          <w:lang w:val="sr-Latn-RS"/>
        </w:rPr>
      </w:pPr>
      <w:r w:rsidRPr="00B9106F">
        <w:rPr>
          <w:sz w:val="21"/>
          <w:szCs w:val="21"/>
          <w:lang w:val="sr-Latn-RS"/>
        </w:rPr>
        <w:t>Ova odluka stupa na snagu osmog dana od dana objavljivanja na oglasnoj tabli poslodavca, a zaposleni koji su proglašeni tehnološkim viškom će biti obavešteni o istoj pisanim putem u roku od (broj dana) dana od dana donošenja odluke.</w:t>
      </w:r>
    </w:p>
    <w:p w14:paraId="01A226DA" w14:textId="40B9ACE6" w:rsidR="00B9106F" w:rsidRPr="00B9106F" w:rsidRDefault="00B9106F" w:rsidP="00B9106F">
      <w:pPr>
        <w:jc w:val="right"/>
        <w:rPr>
          <w:rStyle w:val="Strong"/>
          <w:rFonts w:cstheme="minorHAnsi"/>
          <w:sz w:val="21"/>
          <w:szCs w:val="21"/>
          <w:lang w:val="sr-Latn-RS"/>
        </w:rPr>
      </w:pPr>
      <w:r w:rsidRPr="00B9106F">
        <w:rPr>
          <w:rStyle w:val="Strong"/>
          <w:rFonts w:cstheme="minorHAnsi"/>
          <w:sz w:val="21"/>
          <w:szCs w:val="21"/>
          <w:lang w:val="sr-Latn-RS"/>
        </w:rPr>
        <w:t>Direktor</w:t>
      </w:r>
    </w:p>
    <w:p w14:paraId="44B93D74" w14:textId="77777777" w:rsidR="00B9106F" w:rsidRPr="00B9106F" w:rsidRDefault="00B9106F" w:rsidP="00B9106F">
      <w:pPr>
        <w:jc w:val="right"/>
        <w:rPr>
          <w:sz w:val="21"/>
          <w:szCs w:val="21"/>
          <w:lang w:val="sr-Latn-RS"/>
        </w:rPr>
      </w:pPr>
      <w:r w:rsidRPr="00B9106F">
        <w:rPr>
          <w:rStyle w:val="Strong"/>
          <w:rFonts w:cstheme="minorHAnsi"/>
          <w:sz w:val="21"/>
          <w:szCs w:val="21"/>
          <w:lang w:val="sr-Latn-RS"/>
        </w:rPr>
        <w:t>(potpis)</w:t>
      </w:r>
    </w:p>
    <w:p w14:paraId="11777731" w14:textId="77777777" w:rsidR="00B9106F" w:rsidRPr="00B9106F" w:rsidRDefault="00B9106F" w:rsidP="00B9106F">
      <w:pPr>
        <w:rPr>
          <w:sz w:val="21"/>
          <w:szCs w:val="21"/>
          <w:lang w:val="sr-Latn-RS"/>
        </w:rPr>
      </w:pPr>
    </w:p>
    <w:p w14:paraId="26422897" w14:textId="77777777" w:rsidR="00125E4A" w:rsidRPr="00B9106F" w:rsidRDefault="00125E4A" w:rsidP="00B9106F">
      <w:pPr>
        <w:rPr>
          <w:sz w:val="21"/>
          <w:szCs w:val="21"/>
        </w:rPr>
      </w:pPr>
    </w:p>
    <w:sectPr w:rsidR="00125E4A" w:rsidRPr="00B9106F" w:rsidSect="00B9106F">
      <w:footerReference w:type="default" r:id="rId7"/>
      <w:pgSz w:w="11906" w:h="16838"/>
      <w:pgMar w:top="47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0C59C" w14:textId="77777777" w:rsidR="0045099C" w:rsidRDefault="0045099C" w:rsidP="00B9106F">
      <w:pPr>
        <w:spacing w:after="0" w:line="240" w:lineRule="auto"/>
      </w:pPr>
      <w:r>
        <w:separator/>
      </w:r>
    </w:p>
  </w:endnote>
  <w:endnote w:type="continuationSeparator" w:id="0">
    <w:p w14:paraId="626E3D96" w14:textId="77777777" w:rsidR="0045099C" w:rsidRDefault="0045099C" w:rsidP="00B91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22546" w14:textId="09CDE323" w:rsidR="00B9106F" w:rsidRPr="00B9106F" w:rsidRDefault="00B9106F" w:rsidP="00B9106F">
    <w:pPr>
      <w:pStyle w:val="Footer"/>
      <w:jc w:val="right"/>
      <w:rPr>
        <w:color w:val="D9D9D9" w:themeColor="background1" w:themeShade="D9"/>
        <w:sz w:val="16"/>
        <w:szCs w:val="16"/>
        <w:lang w:val="sr-Latn-RS"/>
      </w:rPr>
    </w:pPr>
    <w:r w:rsidRPr="00B9106F">
      <w:rPr>
        <w:color w:val="D9D9D9" w:themeColor="background1" w:themeShade="D9"/>
        <w:sz w:val="16"/>
        <w:szCs w:val="16"/>
        <w:lang w:val="sr-Latn-RS"/>
      </w:rPr>
      <w:t>Preuzeto sa NasaMreza.rs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182CF" w14:textId="77777777" w:rsidR="0045099C" w:rsidRDefault="0045099C" w:rsidP="00B9106F">
      <w:pPr>
        <w:spacing w:after="0" w:line="240" w:lineRule="auto"/>
      </w:pPr>
      <w:r>
        <w:separator/>
      </w:r>
    </w:p>
  </w:footnote>
  <w:footnote w:type="continuationSeparator" w:id="0">
    <w:p w14:paraId="718CA9B9" w14:textId="77777777" w:rsidR="0045099C" w:rsidRDefault="0045099C" w:rsidP="00B910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C30436"/>
    <w:multiLevelType w:val="multilevel"/>
    <w:tmpl w:val="54745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2D41AE"/>
    <w:multiLevelType w:val="multilevel"/>
    <w:tmpl w:val="E5F4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1952875">
    <w:abstractNumId w:val="0"/>
  </w:num>
  <w:num w:numId="2" w16cid:durableId="2022924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06F"/>
    <w:rsid w:val="00125E4A"/>
    <w:rsid w:val="00221533"/>
    <w:rsid w:val="0045099C"/>
    <w:rsid w:val="0054560D"/>
    <w:rsid w:val="006545C6"/>
    <w:rsid w:val="00B9106F"/>
    <w:rsid w:val="00D871BB"/>
  </w:rsids>
  <m:mathPr>
    <m:mathFont m:val="Cambria Math"/>
    <m:brkBin m:val="before"/>
    <m:brkBinSub m:val="--"/>
    <m:smallFrac m:val="0"/>
    <m:dispDef/>
    <m:lMargin m:val="0"/>
    <m:rMargin m:val="0"/>
    <m:defJc m:val="centerGroup"/>
    <m:wrapIndent m:val="1440"/>
    <m:intLim m:val="subSup"/>
    <m:naryLim m:val="undOvr"/>
  </m:mathPr>
  <w:themeFontLang w:val="en-RS"/>
  <w:clrSchemeMapping w:bg1="light1" w:t1="dark1" w:bg2="light2" w:t2="dark2" w:accent1="accent1" w:accent2="accent2" w:accent3="accent3" w:accent4="accent4" w:accent5="accent5" w:accent6="accent6" w:hyperlink="hyperlink" w:followedHyperlink="followedHyperlink"/>
  <w:decimalSymbol w:val="."/>
  <w:listSeparator w:val=","/>
  <w14:docId w14:val="3DB12F66"/>
  <w15:chartTrackingRefBased/>
  <w15:docId w15:val="{672AE395-385C-0540-98D4-6D655924B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R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06F"/>
    <w:pPr>
      <w:spacing w:after="160" w:line="259" w:lineRule="auto"/>
    </w:pPr>
    <w:rPr>
      <w:kern w:val="0"/>
      <w:sz w:val="22"/>
      <w:szCs w:val="22"/>
      <w:lang w:val="en-US"/>
      <w14:ligatures w14:val="none"/>
    </w:rPr>
  </w:style>
  <w:style w:type="paragraph" w:styleId="Heading1">
    <w:name w:val="heading 1"/>
    <w:basedOn w:val="Normal"/>
    <w:next w:val="Normal"/>
    <w:link w:val="Heading1Char"/>
    <w:uiPriority w:val="9"/>
    <w:qFormat/>
    <w:rsid w:val="00B910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10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910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10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10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106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106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106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106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10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10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910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10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10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10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10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10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106F"/>
    <w:rPr>
      <w:rFonts w:eastAsiaTheme="majorEastAsia" w:cstheme="majorBidi"/>
      <w:color w:val="272727" w:themeColor="text1" w:themeTint="D8"/>
    </w:rPr>
  </w:style>
  <w:style w:type="paragraph" w:styleId="Title">
    <w:name w:val="Title"/>
    <w:basedOn w:val="Normal"/>
    <w:next w:val="Normal"/>
    <w:link w:val="TitleChar"/>
    <w:uiPriority w:val="10"/>
    <w:qFormat/>
    <w:rsid w:val="00B9106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10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10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10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106F"/>
    <w:pPr>
      <w:spacing w:before="160"/>
      <w:jc w:val="center"/>
    </w:pPr>
    <w:rPr>
      <w:i/>
      <w:iCs/>
      <w:color w:val="404040" w:themeColor="text1" w:themeTint="BF"/>
    </w:rPr>
  </w:style>
  <w:style w:type="character" w:customStyle="1" w:styleId="QuoteChar">
    <w:name w:val="Quote Char"/>
    <w:basedOn w:val="DefaultParagraphFont"/>
    <w:link w:val="Quote"/>
    <w:uiPriority w:val="29"/>
    <w:rsid w:val="00B9106F"/>
    <w:rPr>
      <w:i/>
      <w:iCs/>
      <w:color w:val="404040" w:themeColor="text1" w:themeTint="BF"/>
    </w:rPr>
  </w:style>
  <w:style w:type="paragraph" w:styleId="ListParagraph">
    <w:name w:val="List Paragraph"/>
    <w:basedOn w:val="Normal"/>
    <w:uiPriority w:val="34"/>
    <w:qFormat/>
    <w:rsid w:val="00B9106F"/>
    <w:pPr>
      <w:ind w:left="720"/>
      <w:contextualSpacing/>
    </w:pPr>
  </w:style>
  <w:style w:type="character" w:styleId="IntenseEmphasis">
    <w:name w:val="Intense Emphasis"/>
    <w:basedOn w:val="DefaultParagraphFont"/>
    <w:uiPriority w:val="21"/>
    <w:qFormat/>
    <w:rsid w:val="00B9106F"/>
    <w:rPr>
      <w:i/>
      <w:iCs/>
      <w:color w:val="0F4761" w:themeColor="accent1" w:themeShade="BF"/>
    </w:rPr>
  </w:style>
  <w:style w:type="paragraph" w:styleId="IntenseQuote">
    <w:name w:val="Intense Quote"/>
    <w:basedOn w:val="Normal"/>
    <w:next w:val="Normal"/>
    <w:link w:val="IntenseQuoteChar"/>
    <w:uiPriority w:val="30"/>
    <w:qFormat/>
    <w:rsid w:val="00B910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106F"/>
    <w:rPr>
      <w:i/>
      <w:iCs/>
      <w:color w:val="0F4761" w:themeColor="accent1" w:themeShade="BF"/>
    </w:rPr>
  </w:style>
  <w:style w:type="character" w:styleId="IntenseReference">
    <w:name w:val="Intense Reference"/>
    <w:basedOn w:val="DefaultParagraphFont"/>
    <w:uiPriority w:val="32"/>
    <w:qFormat/>
    <w:rsid w:val="00B9106F"/>
    <w:rPr>
      <w:b/>
      <w:bCs/>
      <w:smallCaps/>
      <w:color w:val="0F4761" w:themeColor="accent1" w:themeShade="BF"/>
      <w:spacing w:val="5"/>
    </w:rPr>
  </w:style>
  <w:style w:type="paragraph" w:styleId="NormalWeb">
    <w:name w:val="Normal (Web)"/>
    <w:basedOn w:val="Normal"/>
    <w:uiPriority w:val="99"/>
    <w:unhideWhenUsed/>
    <w:rsid w:val="00B910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106F"/>
    <w:rPr>
      <w:b/>
      <w:bCs/>
    </w:rPr>
  </w:style>
  <w:style w:type="paragraph" w:customStyle="1" w:styleId="Normal2">
    <w:name w:val="Normal2"/>
    <w:basedOn w:val="Normal"/>
    <w:rsid w:val="00B9106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91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106F"/>
    <w:rPr>
      <w:kern w:val="0"/>
      <w:sz w:val="22"/>
      <w:szCs w:val="22"/>
      <w:lang w:val="en-US"/>
      <w14:ligatures w14:val="none"/>
    </w:rPr>
  </w:style>
  <w:style w:type="paragraph" w:styleId="Footer">
    <w:name w:val="footer"/>
    <w:basedOn w:val="Normal"/>
    <w:link w:val="FooterChar"/>
    <w:uiPriority w:val="99"/>
    <w:unhideWhenUsed/>
    <w:rsid w:val="00B91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106F"/>
    <w:rPr>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251</Words>
  <Characters>1432</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Minić</dc:creator>
  <cp:keywords/>
  <dc:description/>
  <cp:lastModifiedBy>Ivan Minić</cp:lastModifiedBy>
  <cp:revision>1</cp:revision>
  <dcterms:created xsi:type="dcterms:W3CDTF">2024-07-27T15:47:00Z</dcterms:created>
  <dcterms:modified xsi:type="dcterms:W3CDTF">2024-07-27T15:50:00Z</dcterms:modified>
</cp:coreProperties>
</file>